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gif" ContentType="image/gif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314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4"/>
      </w:tblGrid>
      <w:tr>
        <w:trPr>
          <w:trHeight w:val="2127" w:hRule="atLeast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12230" cy="889508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230" cy="889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right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  <w:t>Пояснительная записка</w:t>
      </w:r>
    </w:p>
    <w:p>
      <w:pPr>
        <w:pStyle w:val="Normal"/>
        <w:spacing w:lineRule="auto" w:line="27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образовательная  программы «Художественная обработка древесины» художественно - эстетического направления первого  года обучения является частью двухлетней программы «Резьба по дереву»,  носит индивидуальный и групповой характер обучения.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 виду – прикладная;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 типу – модифицированная;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По уровню освоения –  начальный уровень.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В программе отражается специфика стороны, которая присуща предметам практической деятельности, как мощному средству назначения и развития, учитывающая все требования к декоративно – прикладному образованию, которые до сих пор не используются в системе школьного и дополнительного образования.</w:t>
      </w:r>
    </w:p>
    <w:p>
      <w:pPr>
        <w:pStyle w:val="Normal"/>
        <w:spacing w:lineRule="auto" w:line="27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Актуальность</w:t>
      </w:r>
      <w:r>
        <w:rPr>
          <w:sz w:val="24"/>
          <w:szCs w:val="24"/>
        </w:rPr>
        <w:t xml:space="preserve"> программы «Художественная обработка древесины» заключается  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>
      <w:pPr>
        <w:pStyle w:val="Normal"/>
        <w:spacing w:lineRule="auto" w:line="27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Новизна данной программы</w:t>
      </w:r>
      <w:r>
        <w:rPr>
          <w:sz w:val="24"/>
          <w:szCs w:val="24"/>
        </w:rPr>
        <w:t xml:space="preserve"> заключается в объединении народных традиций в изготовлении декоративно-прикладных изделий из древесины и реализации творческой индивидуальности каждого обучающегося; в программе  рассмотрены элементы технологии выпиливания лобзиком, резьбы по дереву начиная  с формирования представления о древесине, составления  художественного образа прикладного изделия из природного материала и заканчивая его представлением на выставках.</w:t>
      </w:r>
    </w:p>
    <w:p>
      <w:pPr>
        <w:pStyle w:val="Normal"/>
        <w:spacing w:lineRule="auto" w:line="27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данной программы </w:t>
      </w:r>
      <w:r>
        <w:rPr>
          <w:sz w:val="24"/>
          <w:szCs w:val="24"/>
        </w:rPr>
        <w:t>–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 потребности в практической деятельности, осуществляемых по законам красоты.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модифицирована, так как внесены изменения в ранее существующую программу Министерства образования, 1983 и 2012 гг.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Разработана на основе программы Симоненко В.Д., Неменского Б.М.: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Программы для общеобразовательных школ и гимназий «Основы народного и декоративно - прикладного искусства 1-8 классы;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Технология для 5-9 классов.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 Декоративно-прикладное творчество для дополнительных образовательных учреждений.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Программы «Живое дерево».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Внесены свои разделы с учетом интересов детей и с  учетом их возраста. Программа расширена по своему творческому потенциалу, включает в себя разнообразные разделы в декоративно - прикладном творчестве.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Кроме того, в целях большего охвата детей и проведения мероприятий, направленных на усиление степени заинтересованности детей художественно-прикладной деятельностью, программа поделена на 8 краткосрочных  подпрограмм, тесно взаимосвязанных между собой и подразумевающих вовлечение как можно большего числа обучающихся в них на предмет поиска индивидуальных точек соприкосновения с данным направлением творческой деятельности детей и подростков. Это позволит в дальнейшем, выявить наиболее способных ребят из числа посещавших занятия объединения, провести дифференциацию среди них с целью правильного комплектования групп по уровню подготовки и таким образом в дальнейшем обеспечить охват воспитанников именно этим направлением либо путем увеличения часов ПДО данного кружка, либо перераспределения нагрузки между наиболее востребованными объединениями и составить  скорректированную программу 2-ого года обучения.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Краткосрочные образовательные программы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первого  года обучения (2020 – 2021 уч.г.)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1.Краткосрочная образовательная программа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«Волшебное дерево» (26 ч)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34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06"/>
        <w:gridCol w:w="7278"/>
        <w:gridCol w:w="729"/>
        <w:gridCol w:w="783"/>
        <w:gridCol w:w="852"/>
      </w:tblGrid>
      <w:tr>
        <w:trPr>
          <w:trHeight w:val="39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</w:t>
            </w:r>
          </w:p>
        </w:tc>
      </w:tr>
      <w:tr>
        <w:trPr>
          <w:trHeight w:val="28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деревьями. Строение, виды и свойства древесины. Виды и свойства фанеры, ДВП.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лес.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практикум  «Определение пород древесины по представленным образцам».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2.Краткосрочная образовательная программа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«Природа –лучший художник» (24 часа)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34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99"/>
        <w:gridCol w:w="7237"/>
        <w:gridCol w:w="851"/>
        <w:gridCol w:w="850"/>
        <w:gridCol w:w="711"/>
      </w:tblGrid>
      <w:tr>
        <w:trPr>
          <w:trHeight w:val="48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сведения о древесине и ее свойствах. Знакомство с природной текстурой древесины (срез в трех направлениях: вдоль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волокна, поперек и под углом). Значение расположения и характера рисунка волокон древесины при создании резьбы. Свойства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хвойных и лиственных пород древесины по твердости.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 и сушка.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88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 материаловедения для резьбы по дереву.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сведения о древесине, ее свойствах. Характеристика древесины, основных пород и их применение в резьбе по дереву.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69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лес, на природу для заготовки природного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материала. Пороки древесины. Недостатки древесины.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  <w:r>
              <w:rPr>
                <w:b/>
                <w:sz w:val="24"/>
                <w:szCs w:val="24"/>
              </w:rPr>
              <w:t>.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3.Краткосрочная образовательная программа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«Народные традиции» (24 часа)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34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49"/>
        <w:gridCol w:w="7187"/>
        <w:gridCol w:w="851"/>
        <w:gridCol w:w="850"/>
        <w:gridCol w:w="711"/>
      </w:tblGrid>
      <w:tr>
        <w:trPr>
          <w:trHeight w:val="627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1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художественной резьбы по дереву.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 для резьбы по дереву. Плосковыемчатая резьба.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Плоскорельефная резьба. Рельефная резьба.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Прорезная резьба. Скульптурная резьба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Домовая резьба.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Лыкоплетение.  Лозоплетение.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4.Краткосрочная образовательная программа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«Обработка древесины: преемственность поколений мастеров» (28 часов)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34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48"/>
        <w:gridCol w:w="7144"/>
        <w:gridCol w:w="895"/>
        <w:gridCol w:w="850"/>
        <w:gridCol w:w="711"/>
      </w:tblGrid>
      <w:tr>
        <w:trPr>
          <w:trHeight w:val="276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История резьбы по дереву и преемственность поколений.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1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Известные мастера в различных техниках резьбы: </w:t>
            </w:r>
            <w:r>
              <w:rPr>
                <w:sz w:val="24"/>
                <w:szCs w:val="24"/>
              </w:rPr>
              <w:t>Домовая резьба .Геометрическая резьба по дереву. Объемная резьба. Прорезная или пропильная резьба.(Такую резьбу еще называют сквозной, ажурной за внешнее сходство с кружевами.)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инструменты резчика: эволюция с древнейших времен.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и встречи.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24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5.Краткосрочная образовательная программа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«Назначение и     устройство столярных станков и электрооборудования» (22 часа)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348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49"/>
        <w:gridCol w:w="7187"/>
        <w:gridCol w:w="851"/>
        <w:gridCol w:w="850"/>
        <w:gridCol w:w="711"/>
      </w:tblGrid>
      <w:tr>
        <w:trPr>
          <w:trHeight w:val="360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3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слесарного электрооборудования. Специальные, специализированные и универсальные станки.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52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техники безопасности при  работе со столярными станками и электрооборудованием.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Презентации. Практикумы по ТБ.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3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6.Краткосрочная образовательная программа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«Виды и инструменты  художественной резьбы по дереву» (18 часов)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20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65"/>
        <w:gridCol w:w="7222"/>
        <w:gridCol w:w="1122"/>
        <w:gridCol w:w="645"/>
        <w:gridCol w:w="48"/>
        <w:gridCol w:w="504"/>
      </w:tblGrid>
      <w:tr>
        <w:trPr>
          <w:trHeight w:val="36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</w:p>
        </w:tc>
      </w:tr>
      <w:tr>
        <w:trPr>
          <w:trHeight w:val="571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Инструменты  и материалы для резьбы и выпиливания. Изучение способов переноса рисунка на заготовку.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с инструментами для выпиливания и резьбы. Выпиливание прямых и волнистых линий. Выпиливание по внешнему краю с разомкнутым контуром (по шаблонам). Выпиливание острых углов. Упражнение «Елочка»/«Звездочка» (по шаблонам). Выпиливание фигур по внутреннему контуру. Упражнение «Цифра».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Презентации. Тренинги.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22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0" w:after="240"/>
        <w:ind w:left="-9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240"/>
        <w:ind w:left="-9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240"/>
        <w:ind w:left="-9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240"/>
        <w:ind w:left="-99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-9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7.Краткосрочная образовательная программа</w:t>
      </w:r>
    </w:p>
    <w:p>
      <w:pPr>
        <w:pStyle w:val="Normal"/>
        <w:ind w:left="-9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«Художественная отделка древесины»  (28 часов)</w:t>
      </w:r>
    </w:p>
    <w:p>
      <w:pPr>
        <w:pStyle w:val="Normal"/>
        <w:ind w:left="-9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20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50"/>
        <w:gridCol w:w="7050"/>
        <w:gridCol w:w="1240"/>
        <w:gridCol w:w="749"/>
        <w:gridCol w:w="517"/>
      </w:tblGrid>
      <w:tr>
        <w:trPr>
          <w:trHeight w:val="551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ind w:left="-9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ind w:left="-9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ind w:left="-9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4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</w:p>
        </w:tc>
      </w:tr>
      <w:tr>
        <w:trPr>
          <w:trHeight w:val="1146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как основной документ производства изделия. Чтение  чертежей. Разработка чертежа изделия. Перенос чертежа изделия на выбранные основы. Выпиливание деталей. Соединение деталей с помощью гвоздей и шурупов. Сборка и отделка изделия.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Резьба (геометрическая, плосковыемчатая, контурная, прорезная, накладная), стамеска (плоская прямая, желобчатая, клюкарза, плоская косая (косяк), уголок, церазик), выемка. </w:t>
            </w:r>
          </w:p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рисунка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Презентации. Подведение итоговых теоретических знаний.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8.Краткосрочная образовательная программа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«Изготовление сувенирных изделий из дерева»(50 часов)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20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01"/>
        <w:gridCol w:w="6986"/>
        <w:gridCol w:w="1293"/>
        <w:gridCol w:w="595"/>
        <w:gridCol w:w="29"/>
        <w:gridCol w:w="502"/>
      </w:tblGrid>
      <w:tr>
        <w:trPr>
          <w:trHeight w:val="315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</w:p>
        </w:tc>
      </w:tr>
      <w:tr>
        <w:trPr>
          <w:trHeight w:val="135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Объемно-пространственная композиция.  Изучение и отработка приемов обработки кромки  и лицевой части ранее изготовленных изделий. Технология выполнения прямых двугранных выемок. Упражнение «Шашечки». </w:t>
            </w:r>
          </w:p>
          <w:p>
            <w:pPr>
              <w:pStyle w:val="Normal"/>
              <w:ind w:left="-9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геометрического орнамента с применением ранее изученных элементов.</w:t>
            </w:r>
          </w:p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Резьба геометрического орнамента на предложенной основе (разделочная доска).</w:t>
            </w:r>
          </w:p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соединений деталей.  Итоговый просмотр. Выбор сюжета и построение. Перенос эскиза на выбранную основу. Выпиливание деталей. Шлифование и грунтовка деталей.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Изготовление кухонных досок</w:t>
            </w:r>
            <w:r>
              <w:rPr>
                <w:sz w:val="24"/>
                <w:szCs w:val="24"/>
              </w:rPr>
              <w:t xml:space="preserve">. </w:t>
            </w:r>
          </w:p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изделий: роспись, лакирование. Итоговый просмотр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 проект. Изготовление резных стульчиков для мечети.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занятие. Урок – деловая игра: "Творческая мастерская".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6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24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76" w:before="0" w:after="24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Итого в год: 220 часов</w:t>
      </w:r>
    </w:p>
    <w:p>
      <w:pPr>
        <w:pStyle w:val="Normal"/>
        <w:spacing w:lineRule="auto" w:line="276" w:before="0" w:after="24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24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76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76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76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76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Основные учебно – воспитательные задачи</w:t>
      </w:r>
      <w:r>
        <w:rPr>
          <w:b/>
          <w:sz w:val="24"/>
          <w:szCs w:val="24"/>
        </w:rPr>
        <w:t xml:space="preserve"> дополнительной образовательной программы «Художественная обработка древесины»:</w:t>
      </w:r>
    </w:p>
    <w:p>
      <w:pPr>
        <w:pStyle w:val="ListParagraph"/>
        <w:spacing w:lineRule="auto" w:line="27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b/>
          <w:b/>
          <w:i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Обучающие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-Формировать пространственное представление, художественно – образное   восприятие действительности;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-Научить познавать и использовать красоту и свойства древесины для создания художественных образов и предметов быта;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-Освоить основы технологии и технику безопасности ручной обработки древесины;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-Изучить  технологию работы лобзиком;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-Научить работать различными инструментами, приспособлениями;</w:t>
      </w:r>
    </w:p>
    <w:p>
      <w:pPr>
        <w:pStyle w:val="Normal"/>
        <w:spacing w:lineRule="auto" w:line="27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-Возрождать старинные виды декоративно – прикладного творчества;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-Учить различать породы деревьев, выбирать пригодные для  резьбы, способы хранения древесины;</w:t>
      </w:r>
    </w:p>
    <w:p>
      <w:pPr>
        <w:pStyle w:val="Normal"/>
        <w:spacing w:lineRule="auto" w:line="27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-Изучить технологию геометрической резьбы;</w:t>
      </w:r>
    </w:p>
    <w:p>
      <w:pPr>
        <w:pStyle w:val="Normal"/>
        <w:spacing w:lineRule="auto" w:line="27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-Изучить технологию изготовления предметов быта, с последующей отделкой геометрической резьбой.</w:t>
      </w:r>
    </w:p>
    <w:p>
      <w:pPr>
        <w:pStyle w:val="Normal"/>
        <w:spacing w:lineRule="auto" w:line="276"/>
        <w:jc w:val="both"/>
        <w:rPr>
          <w:b/>
          <w:b/>
          <w:i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Развивающие: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-Развивать художественно – творческие способности учащихся;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-Развивать фантазию, память, эмоционально – эстетическое отношение к предметам и явлениям действительности;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-Формировать творческую индивидуальность в различных направлениях декоративно – прикладного творчества;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-Овладеть различными специальными терминами в разговорной речи;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-Сформировать представление о народном мастере как творческой личности;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-Сформировать у детей мировоззрение, открытое российским национальным традициям, проникнутое любовью к природе и народной культуре.</w:t>
      </w:r>
    </w:p>
    <w:p>
      <w:pPr>
        <w:pStyle w:val="Normal"/>
        <w:spacing w:lineRule="auto" w:line="276"/>
        <w:jc w:val="both"/>
        <w:rPr>
          <w:b/>
          <w:b/>
          <w:i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Воспитывающие: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-Прививать любовь к народным традициям, к истории родного края;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-Развивать  терпение, настойчивость, трудолюбие;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-Приобрести знания основ культуры и искусства наших предков.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-Развить у обучающихся навыки познавательной, творческой деятельности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реализации программы участвуют дети в возрасте 8-18 лет, с учетом возрастных особенностей и сложности той или иной подпрограммы.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Разработанная программа по своему тематическому содержанию применима как для учащихся среднего, так и для старшего звена</w:t>
      </w:r>
    </w:p>
    <w:p>
      <w:pPr>
        <w:pStyle w:val="Normal"/>
        <w:spacing w:lineRule="auto" w:line="27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Первый год обучения рассчитан на детей 8-18лет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220 часа в год (6  часов в неделю)</w:t>
      </w:r>
    </w:p>
    <w:p>
      <w:pPr>
        <w:pStyle w:val="Normal"/>
        <w:spacing w:lineRule="auto" w:line="27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Форма занятий: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-Беседы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-Объяснения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-Лабораторные практикумы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-Практические работы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-Выставки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-Творческие отчеты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Характеристика ожидаемых результатов 1-го года обучения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прохождения данной программы дети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u w:val="single"/>
        </w:rPr>
        <w:t>Должны знать</w:t>
      </w:r>
      <w:r>
        <w:rPr>
          <w:b/>
          <w:sz w:val="24"/>
          <w:szCs w:val="24"/>
        </w:rPr>
        <w:t xml:space="preserve"> основы: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-принципы организации рабочего места и основные правила техники безопасности;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-основные понятия графики, графического изображения (чертёж, эскиз, технический рисунок);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-физико-механические, технологические, энергетические, экологические свойства материалов;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-способы разметки по шаблону и чертежу;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-принцип подбора столярного инструмента - по назначению, по виду деятельности, по свойствам материалов;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-иметь понятие о конструировании и моделировании;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-основы композиции: основные принципы декоративного оформления плоскости;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-технологический процесс изготовления изделий выпиливанием лобзиком;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-основы композиции: основные принципы декоративного оформления плоскости;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-основные приёмы выполнения геометрической резьбы в разных вариациях;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-технологический процесс изготовления изделий и декорирование их геометрической резьбой;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-назначение и устройство станков и электрооборудования (электродрели, сверлильного станка, электролобзика,  электрофрезера, электрошлифовальной машины);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-способы отделки древесины - грунтовка, шлифование, окраска, лакирование, полирование; </w:t>
      </w:r>
    </w:p>
    <w:p>
      <w:pPr>
        <w:pStyle w:val="Normal"/>
        <w:spacing w:lineRule="auto" w:line="276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Должны уметь на начальном этапе: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-Рационально организовывать рабочее место; соблюдать правила Техники безопасности;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-уметь читать и выполнять чертежи, эскизы, технические рисунки;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-определять породу и пороки древесины по её внешнему виду;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-производить разметку заготовки по шаблону и чертежу;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-применять столярный инструмент по назначению, производить его наладку;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-использовать станочное оборудование в процессе изготовления изделия;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-выполнять простейшие столярные операции;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-производить отделку столярных изделий с учётом дизайна;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-самостоятельно разрабатывать композиции для выпиливания и воплощать их в материале;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экономно расходовать материалы и электроэнергию;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-выполнять геометрическую резьбу по дереву;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-затачивать и править необходимый инструмент для резьбы;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-выполнять элементы и мотивы орнаментов в различных техниках геометрической резьбы;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-проектировать простые изделия в традициях местного промысла и изготавливать их;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-бережно обращаться с оборудованием, приспособлениями и инструментами;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Формы организации учебной деятельности: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-Групповая.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и показатели оценки знаний воспитанников.</w:t>
      </w:r>
    </w:p>
    <w:p>
      <w:pPr>
        <w:pStyle w:val="Normal"/>
        <w:spacing w:lineRule="auto" w:line="276"/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Степень освоения на начальном этапе:</w:t>
      </w:r>
    </w:p>
    <w:p>
      <w:pPr>
        <w:pStyle w:val="Normal"/>
        <w:spacing w:lineRule="auto" w:line="276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Прямые: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-теоретический уровень знаний;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-степень овладения рабочими приёмами при работе с инструментами и приспособлениями;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-применение полученных знаний на практике;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-соблюдение технических и технологических требований;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-качество изготовления изделия - по внешнему виду готового изделия;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-изготовление изделия в установленные нормы времени;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-соблюдение правил техники безопасности, пожарной и электробезопасности, производственной санитарии и охраны среды.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Косвенные: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-экономия материалов;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-желание трудиться;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-познавательная активность и творческий подход;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-самостоятельность;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-партнёрские отношения при совместной работе. </w:t>
      </w:r>
    </w:p>
    <w:p>
      <w:pPr>
        <w:pStyle w:val="Normal"/>
        <w:spacing w:lineRule="auto" w:line="276"/>
        <w:jc w:val="both"/>
        <w:rPr>
          <w:b/>
          <w:b/>
          <w:i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Методы обучения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Словесные</w:t>
      </w:r>
      <w:r>
        <w:rPr>
          <w:sz w:val="24"/>
          <w:szCs w:val="24"/>
        </w:rPr>
        <w:t>: рассказ, беседа, объяснение;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Наглядные</w:t>
      </w:r>
      <w:r>
        <w:rPr>
          <w:sz w:val="24"/>
          <w:szCs w:val="24"/>
        </w:rPr>
        <w:t>: иллюстрации, демонстрации;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Практические</w:t>
      </w:r>
      <w:r>
        <w:rPr>
          <w:sz w:val="24"/>
          <w:szCs w:val="24"/>
        </w:rPr>
        <w:t>: практические занятия;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Репродуктивные, проблемно-поисковые</w:t>
      </w:r>
      <w:r>
        <w:rPr>
          <w:sz w:val="24"/>
          <w:szCs w:val="24"/>
        </w:rPr>
        <w:t>: повторение, конструирование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i/>
          <w:sz w:val="24"/>
          <w:szCs w:val="24"/>
        </w:rPr>
        <w:t>Эвристический</w:t>
      </w:r>
      <w:r>
        <w:rPr>
          <w:sz w:val="24"/>
          <w:szCs w:val="24"/>
        </w:rPr>
        <w:t>: продумывание будущей работы.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i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Формы подведения итогов реализации дополнительной образовательной программы.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Выставки детского творчества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Участие детей в районных, областных выставках декоративно-прикладного творчества, конкурсах различного уровня.</w:t>
      </w:r>
    </w:p>
    <w:p>
      <w:pPr>
        <w:pStyle w:val="Normal"/>
        <w:spacing w:lineRule="auto" w:line="276"/>
        <w:jc w:val="both"/>
        <w:rPr>
          <w:rFonts w:eastAsia="" w:eastAsiaTheme="minorEastAsia"/>
          <w:sz w:val="24"/>
          <w:szCs w:val="24"/>
        </w:rPr>
      </w:pPr>
      <w:r>
        <w:rPr>
          <w:sz w:val="24"/>
          <w:szCs w:val="24"/>
        </w:rPr>
        <w:t>Итоговая аттестация.</w:t>
      </w:r>
    </w:p>
    <w:p>
      <w:pPr>
        <w:pStyle w:val="Normal"/>
        <w:spacing w:lineRule="auto" w:line="276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  <w:t>Методическое обеспечение рабочей программы</w:t>
      </w:r>
    </w:p>
    <w:p>
      <w:pPr>
        <w:pStyle w:val="Normal"/>
        <w:spacing w:lineRule="auto" w:line="276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eastAsia="" w:eastAsiaTheme="minorEastAsia"/>
          <w:i/>
          <w:i/>
          <w:sz w:val="24"/>
          <w:szCs w:val="24"/>
        </w:rPr>
      </w:pPr>
      <w:r>
        <w:rPr>
          <w:rFonts w:eastAsia="" w:eastAsiaTheme="minorEastAsia"/>
          <w:i/>
          <w:sz w:val="24"/>
          <w:szCs w:val="24"/>
        </w:rPr>
        <w:t>В процессе подготовки и преподавания курса используются следующие программы: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eastAsia="" w:eastAsiaTheme="minorEastAsia"/>
          <w:sz w:val="24"/>
          <w:szCs w:val="24"/>
          <w:lang w:val="en-US"/>
        </w:rPr>
      </w:pPr>
      <w:r>
        <w:rPr>
          <w:rFonts w:eastAsia="" w:eastAsiaTheme="minorEastAsia"/>
          <w:sz w:val="24"/>
          <w:szCs w:val="24"/>
          <w:lang w:val="en-US"/>
        </w:rPr>
        <w:t>Adobe Photoshop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eastAsia="" w:eastAsiaTheme="minorEastAsia"/>
          <w:sz w:val="24"/>
          <w:szCs w:val="24"/>
          <w:lang w:val="en-US"/>
        </w:rPr>
      </w:pPr>
      <w:r>
        <w:rPr>
          <w:rFonts w:eastAsia="" w:eastAsiaTheme="minorEastAsia"/>
          <w:sz w:val="24"/>
          <w:szCs w:val="24"/>
          <w:lang w:val="en-US"/>
        </w:rPr>
        <w:t>Microsoft Office Power Point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eastAsia="" w:eastAsiaTheme="minorEastAsia"/>
          <w:sz w:val="24"/>
          <w:szCs w:val="24"/>
          <w:lang w:val="en-US"/>
        </w:rPr>
      </w:pPr>
      <w:r>
        <w:rPr>
          <w:rFonts w:eastAsia="" w:eastAsiaTheme="minorEastAsia"/>
          <w:sz w:val="24"/>
          <w:szCs w:val="24"/>
          <w:lang w:val="en-US"/>
        </w:rPr>
        <w:t>Microsoft Office Word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eastAsia="" w:eastAsiaTheme="minorEastAsia"/>
          <w:sz w:val="24"/>
          <w:szCs w:val="24"/>
          <w:lang w:val="en-US"/>
        </w:rPr>
      </w:pPr>
      <w:r>
        <w:rPr>
          <w:rFonts w:eastAsia="" w:eastAsiaTheme="minorEastAsia"/>
          <w:sz w:val="24"/>
          <w:szCs w:val="24"/>
          <w:lang w:val="en-US"/>
        </w:rPr>
        <w:t>Media Player Classic</w:t>
      </w:r>
    </w:p>
    <w:p>
      <w:pPr>
        <w:pStyle w:val="Normal"/>
        <w:spacing w:lineRule="auto" w:line="276"/>
        <w:jc w:val="both"/>
        <w:rPr>
          <w:rFonts w:eastAsia="" w:eastAsiaTheme="minorEastAsia"/>
          <w:i/>
          <w:i/>
          <w:sz w:val="24"/>
          <w:szCs w:val="24"/>
        </w:rPr>
      </w:pPr>
      <w:r>
        <w:rPr>
          <w:rFonts w:eastAsia="" w:eastAsiaTheme="minorEastAsia"/>
          <w:i/>
          <w:sz w:val="24"/>
          <w:szCs w:val="24"/>
        </w:rPr>
        <w:t xml:space="preserve">Материально-техническое обеспечение: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компьютер – 1 шт.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Осветительные приборы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Инструменты:</w:t>
      </w:r>
    </w:p>
    <w:p>
      <w:pPr>
        <w:pStyle w:val="Normal"/>
        <w:numPr>
          <w:ilvl w:val="0"/>
          <w:numId w:val="3"/>
        </w:numPr>
        <w:spacing w:lineRule="auto" w:line="276" w:beforeAutospacing="1" w:after="0"/>
        <w:rPr>
          <w:sz w:val="24"/>
          <w:szCs w:val="24"/>
        </w:rPr>
      </w:pPr>
      <w:r>
        <w:rPr>
          <w:sz w:val="24"/>
          <w:szCs w:val="24"/>
        </w:rPr>
        <w:t xml:space="preserve">Пилы продольные.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Пилы поперечные.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Пилы лучковые.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Лобзики.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Рубанки.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Фуганок.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Напильники.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Наборы надфилей.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Набор стамесок.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Набор ручных столярных инструментов.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Молотки.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Киянки.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Стусла.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Струбцины.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Отвертки.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Угольники деревянные.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Линейки металлические 30, 50 и 100 см.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Угольники пластмассовые. 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>Чертежные принадлежности.</w:t>
      </w:r>
    </w:p>
    <w:p>
      <w:pPr>
        <w:pStyle w:val="Normal"/>
        <w:numPr>
          <w:ilvl w:val="0"/>
          <w:numId w:val="3"/>
        </w:numPr>
        <w:spacing w:lineRule="auto" w:line="276" w:before="0" w:afterAutospacing="1"/>
        <w:rPr>
          <w:sz w:val="24"/>
          <w:szCs w:val="24"/>
        </w:rPr>
      </w:pPr>
      <w:r>
        <w:rPr>
          <w:sz w:val="24"/>
          <w:szCs w:val="24"/>
        </w:rPr>
        <w:t>Заточные камни.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Станочное и прочее оборудование:</w:t>
      </w:r>
    </w:p>
    <w:p>
      <w:pPr>
        <w:pStyle w:val="Normal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Станок сверлильный. </w:t>
      </w:r>
    </w:p>
    <w:p>
      <w:pPr>
        <w:pStyle w:val="Normal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Электропила. </w:t>
      </w:r>
    </w:p>
    <w:p>
      <w:pPr>
        <w:pStyle w:val="Normal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Электрорубанок. </w:t>
      </w:r>
    </w:p>
    <w:p>
      <w:pPr>
        <w:pStyle w:val="Normal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Верстаки столярные.</w:t>
      </w:r>
    </w:p>
    <w:p>
      <w:pPr>
        <w:pStyle w:val="Normal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Приспособление для замены пилок лобзика.</w:t>
      </w:r>
    </w:p>
    <w:p>
      <w:pPr>
        <w:pStyle w:val="Normal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Выпиловочные столики.</w:t>
      </w:r>
    </w:p>
    <w:p>
      <w:pPr>
        <w:pStyle w:val="Normal"/>
        <w:numPr>
          <w:ilvl w:val="0"/>
          <w:numId w:val="4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Электроточило.</w:t>
      </w:r>
    </w:p>
    <w:p>
      <w:pPr>
        <w:pStyle w:val="Normal"/>
        <w:numPr>
          <w:ilvl w:val="0"/>
          <w:numId w:val="0"/>
        </w:numPr>
        <w:spacing w:lineRule="auto" w:line="276"/>
        <w:outlineLvl w:val="3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расходных материалов</w:t>
      </w:r>
    </w:p>
    <w:p>
      <w:pPr>
        <w:pStyle w:val="Normal"/>
        <w:numPr>
          <w:ilvl w:val="0"/>
          <w:numId w:val="5"/>
        </w:numPr>
        <w:spacing w:lineRule="auto" w:line="276" w:beforeAutospacing="1" w:after="0"/>
        <w:rPr>
          <w:sz w:val="24"/>
          <w:szCs w:val="24"/>
        </w:rPr>
      </w:pPr>
      <w:r>
        <w:rPr>
          <w:sz w:val="24"/>
          <w:szCs w:val="24"/>
        </w:rPr>
        <w:t xml:space="preserve">Дерево разных пород. 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Фанера 3-10 мм. 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Шпон. 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Пилки для лобзиков. 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Наждачная бумага. 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Различные виды клея. 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Нитролак. 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Растворитель 646. 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Масляный лак. 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Разбавитель. </w:t>
      </w:r>
    </w:p>
    <w:p>
      <w:pPr>
        <w:pStyle w:val="Normal"/>
        <w:numPr>
          <w:ilvl w:val="0"/>
          <w:numId w:val="5"/>
        </w:numPr>
        <w:spacing w:lineRule="auto" w:line="276" w:before="0" w:after="0"/>
        <w:rPr>
          <w:sz w:val="24"/>
          <w:szCs w:val="24"/>
        </w:rPr>
      </w:pPr>
      <w:r>
        <w:rPr>
          <w:sz w:val="24"/>
          <w:szCs w:val="24"/>
        </w:rPr>
        <w:t xml:space="preserve">Краски, тушь, фломастеры, карандаши. </w:t>
      </w:r>
    </w:p>
    <w:p>
      <w:pPr>
        <w:pStyle w:val="Normal"/>
        <w:numPr>
          <w:ilvl w:val="0"/>
          <w:numId w:val="5"/>
        </w:numPr>
        <w:spacing w:lineRule="auto" w:line="276" w:before="0" w:afterAutospacing="1"/>
        <w:rPr>
          <w:sz w:val="24"/>
          <w:szCs w:val="24"/>
        </w:rPr>
      </w:pPr>
      <w:r>
        <w:rPr>
          <w:sz w:val="24"/>
          <w:szCs w:val="24"/>
        </w:rPr>
        <w:t>Копировальная бумага.</w:t>
      </w:r>
    </w:p>
    <w:p>
      <w:pPr>
        <w:pStyle w:val="Normal"/>
        <w:spacing w:lineRule="auto" w:line="276"/>
        <w:jc w:val="center"/>
        <w:rPr>
          <w:rFonts w:eastAsia="" w:eastAsiaTheme="minorEastAsia"/>
          <w:b/>
          <w:b/>
          <w:sz w:val="24"/>
          <w:szCs w:val="24"/>
        </w:rPr>
      </w:pPr>
      <w:r>
        <w:rPr>
          <w:rFonts w:eastAsia="" w:eastAsiaTheme="minorEastAsia"/>
          <w:b/>
          <w:sz w:val="24"/>
          <w:szCs w:val="24"/>
        </w:rPr>
        <w:t>Список источников информации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b/>
          <w:bCs/>
          <w:sz w:val="24"/>
          <w:szCs w:val="24"/>
        </w:rPr>
        <w:t>Для преподавателей: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Абросимова А. А., Каплан Н.И., Митлянская Т.Б., Художественная резьба по дереву, кости и рогу. - М., Высшая школа, 1984.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Амалицкий В.В., Амалицкий В.В. Деревообрабатывающие станки и инструменты. - М., Академия, 2002.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Афанасьев А.Ф. Резчику по дереву. - М., Профтехобразование, 1990.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Барадулин В.А. Художественная обработка дерева. - М., 1974.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Барташевич А.А, Антонов В.П. Технология производства мебели и резьба по дереву. - М., Высшая школа, 2001.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Бобров В.А. Справочник по деревообработке. - М., Феникс, 2003.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Браун Джереми. Энциклопедия методов обработки дерева. - М., Астрель, 2005.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Гарбер Н.Б. Декоративное шлифование и полирование. - М., Профтехобразование, 1978.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Завершинский В.В. Практика резьбы по дереву. - М., Народное творчество, 2005.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Кириллов А.Н. Производство фанеры. - М., Профтехобразование, 1985.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Колчин Б.А. Новгородские древности: резное дерево. - М., 1984.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Коршевер Н. Столярные и плотничьи работы. - М., Вече, 2005.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Крейндлин Л.Н. Столярные работы. - М., Высшая школа, 1982.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Куксов В.А. Столярное дело - М., Трудрезервиздат, 1958.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Кулебакин Г.И. Столярное дело. Издание 2. - М., 1987.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Кустов Б.С. Справочник домашнего столяра-плотника. - М., ВЛАСТА, 1996.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Луковский А.М. Окраска. Советы домашнему мастеру. - Л., Лениздат, 1986.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Маркин А. Изготовление мебели. - М., Феникс, 2001.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Матвеева Т.А. Мозаика и резьба по дереву. - М., Высшая школа, 1989.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Митлянская Т.Б. Художественная резьба по дереву, кости и рогу - М., Профтехобразование, 1978.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Программы для внешкольных учреждений и общеобразовательных школ. Культура быта, - М., Просвещение, 1986.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Программы для внешкольных учреждений и общеобразовательных школ. Техническое творчество учащихся, - М., Просвещение, 1988.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Рыкунин С., Кандалина Л. Технология деревообработки. - М., Академия, 2006.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Сафроненко В. М. Инструменты и приспособления для работы с древесиной. - М., Хэлтон, 1999.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Скубренко Н.Б. Резьба по дереву. - М., 1966.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Стендинг Энди. Изделия из дерева. - М., Мой мир, 2007.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Фридман И.М. Деревообработка: руководство. Издание 4. - М., Профи-информ, 2006.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>Хворостов А.С. Чеканка. Инкрустация. Резьба по дереву. - М., Просвещение, 1985.</w:t>
      </w:r>
    </w:p>
    <w:p>
      <w:pPr>
        <w:pStyle w:val="Normal"/>
        <w:spacing w:lineRule="auto" w:line="27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b/>
          <w:bCs/>
          <w:sz w:val="24"/>
          <w:szCs w:val="24"/>
        </w:rPr>
        <w:t>Для учащихся и родителей: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Леонтьев Т.А. Сделай сам. - Л., Детская литература, 1978.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Лямин И.В. Художественные работы по дереву. - М., 1972.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Степанов Н.С. Резьбы очарованье. - Л., Лениздат, 1991.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Тусарчук Д.И. Триста ответов любителям работ по дереву. - М., 1985.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i/>
          <w:iCs/>
          <w:sz w:val="24"/>
          <w:szCs w:val="24"/>
        </w:rPr>
        <w:t>Федорова И.В. Триста полезных советов по домоводству. - Л., Лениздат, 1985.</w:t>
      </w:r>
    </w:p>
    <w:p>
      <w:pPr>
        <w:pStyle w:val="Normal"/>
        <w:spacing w:lineRule="auto" w:line="276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855" w:leader="none"/>
        <w:tab w:val="left" w:pos="4155" w:leader="none"/>
        <w:tab w:val="center" w:pos="4677" w:leader="none"/>
        <w:tab w:val="right" w:pos="9355" w:leader="none"/>
      </w:tabs>
      <w:jc w:val="center"/>
      <w:rPr/>
    </w:pPr>
    <w:r>
      <w:rPr/>
      <w:drawing>
        <wp:inline distT="0" distB="0" distL="0" distR="0">
          <wp:extent cx="838200" cy="295275"/>
          <wp:effectExtent l="0" t="0" r="0" b="0"/>
          <wp:docPr id="2" name="Рисунок 4" descr="C:\Users\ДХШ\Desktop\uchmet_88_31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4" descr="C:\Users\ДХШ\Desktop\uchmet_88_31_1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17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30555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30555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30555e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6017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601764"/>
    <w:pPr>
      <w:spacing w:before="0" w:after="0"/>
      <w:ind w:left="720" w:hanging="0"/>
      <w:contextualSpacing/>
    </w:pPr>
    <w:rPr/>
  </w:style>
  <w:style w:type="paragraph" w:styleId="FR4" w:customStyle="1">
    <w:name w:val="FR4"/>
    <w:qFormat/>
    <w:rsid w:val="00601764"/>
    <w:pPr>
      <w:widowControl w:val="false"/>
      <w:bidi w:val="0"/>
      <w:spacing w:lineRule="auto" w:line="259" w:before="0" w:after="0"/>
      <w:ind w:left="120" w:hanging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Header">
    <w:name w:val="Header"/>
    <w:basedOn w:val="Normal"/>
    <w:link w:val="a7"/>
    <w:uiPriority w:val="99"/>
    <w:unhideWhenUsed/>
    <w:rsid w:val="003055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9"/>
    <w:uiPriority w:val="99"/>
    <w:unhideWhenUsed/>
    <w:rsid w:val="003055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30555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1764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gi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3F40-5045-4B96-9D64-C3242875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Application>LibreOffice/6.2.8.2$MacOSX_X86_64 LibreOffice_project/f82ddfca21ebc1e222a662a32b25c0c9d20169ee</Application>
  <Pages>12</Pages>
  <Words>2131</Words>
  <Characters>15419</Characters>
  <CharactersWithSpaces>18802</CharactersWithSpaces>
  <Paragraphs>337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2021-02-11T14:36:00Z</dcterms:created>
  <dc:creator>ДХШ</dc:creator>
  <dc:description/>
  <dc:language>ru-RU</dc:language>
  <cp:lastModifiedBy/>
  <cp:lastPrinted>2021-05-19T09:18:00Z</cp:lastPrinted>
  <dcterms:modified xsi:type="dcterms:W3CDTF">2021-05-20T08:49:10Z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