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-517525</wp:posOffset>
            </wp:positionH>
            <wp:positionV relativeFrom="paragraph">
              <wp:posOffset>-177800</wp:posOffset>
            </wp:positionV>
            <wp:extent cx="6814185" cy="94532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85" cy="945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Декоративные искусства всех народов различны, но их связывают одни истоки – древняя культура предков. Сегодня очень важно, чтобы дети, постигая произведения прикладного искусства, занимаясь им, знали о происхождении народных промыслов, об истории их развития. Занятия декоративно – прикладным творчеством, изучение особенности техники письма мастеров художественной росписи открывают для многих детей новые пути в жизни, обогащают их внутренний мир, позволяют с пользой провести свободное время.                  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Преобразующая деятельность прикладного искусства весьма широка, ибо охватывает разнообразные предметы быта и материалов. Изучение различных видов декоративно – прикладного искусства способствует освоению и восприятию окружающей действительности через народное творчество. Охватить все необъятное море народного искусства невозможно, поэтому, при его изучении, внимание акцентируется на таких известных народных промыслах как: ингушская, хохломская, городецкая, гжельская, матрешка и др.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Художественная роспись доступна детям всех возрастных групп и способностей. Изучение декоративно – прикладного искусства, их специфики, способствует развитию эстетического чувства и художественного вкуса, накоплению теоретических знаний и развитию способностей личности, её творческой и практической направленности и познавательной активности.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Направленность: художественно - эстетическая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Возраст детей: 6 - 14лет.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Срок реализации образовательной программы «Художественная роспись» - 1 год.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Новизна </w:t>
      </w:r>
      <w:r>
        <w:rPr>
          <w:sz w:val="24"/>
          <w:szCs w:val="24"/>
        </w:rPr>
        <w:t>программы в том, что в результате ее освоения повышается не только уровень общей осведомленности и познавательной активности, самооценки и межличностных отношений, творческого развития ребенка в целом, но и активизируется социально – ориентированная деятельность, его профессионально творческий потенциал как комплекс социально-значимых личностных качеств, способствующих профессиональному самоопределению в условиях конкуренции рынка труда.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Отличительная особенность</w:t>
      </w:r>
      <w:r>
        <w:rPr>
          <w:sz w:val="24"/>
          <w:szCs w:val="24"/>
        </w:rPr>
        <w:t xml:space="preserve"> от аналогичных или смежных по профилю деятельности программ: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комплексный подход к содержанию, объединение нескольких видов росписи по дереву, стеклу и керамике: городецкая, хохломская, загорская, семёновская, полхов-майданская росписи матрешек, татарский орнамент, гжельская и точечная;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включение в содержание элементов национально-регионального компонента;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использование технологий дифференцированного обучения.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Актуальность</w:t>
      </w:r>
      <w:r>
        <w:rPr>
          <w:sz w:val="24"/>
          <w:szCs w:val="24"/>
        </w:rPr>
        <w:t xml:space="preserve"> заключается в формирование ценностных эстетических ориентиров, эстетической оценки и овладение основами творческой деятельности.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Цель программы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овладение теоретическими знаниями и практическими навыками выполнения различных технологий художественной росписи по дереву.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Задачи программы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Обучающие: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обучить практическим навыкам работы в различных технологиях декоративной росписи по дереву, учитывая возрастные особенности обучающихся;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ознакомить с техникой росписи изделий из различных материалов,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овладеть навыками исполнения основных приёмами традиционных росписей дерева,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формировать начальные знания по композиции и орнаменту.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формирование навыков работы с различными инструментами и приспособлениями.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формировать умения применять полученные знания для решения реальных практических задач.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Развивающие: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формировать основы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-развитие эстетического, эмоционально-ценностного видения окружающего мира;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-развить художественный вкус и ориентировать на качество изделий;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развитие художественно-творческих способностей обучающихся, чувства цвета, художественного вкуса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формирование способности обучающихся к саморазвитию и самообразованию;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развить индивидуальные и творческие способности детей;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-развитие логического и алгоритмического стиля мышления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Воспитательные: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сформировать интерес обучающихся к декоративно-прикладному творчеству, к народным промыслам;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-способствовать нравственно-эстетическому воспитанию ребенка;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воспитать доброжелательность и контактность в отношении со сверстниками;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развитие эстетического сознания через освоение художественного наследия России и Республики Ингушетия;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Нормативно – правовое обеспечение программы: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-Федеральный закон Российской Федерации от 29 декабря 2012 г. N 273- ФЗ "Об образовании в Российской Федерации"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Концепция развития дополнительного образования детей. Утверждена распоряжением Правительства Российской Федерации от 4 сентября 2014 г. № 1726-р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Приказ Министерства образования и науки РФ от 29 августа 2013 г. No 1008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N 06-1844)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Постановление Главного государственного санитарного врача РФ от 4 июля 2014 г. № 41 "Об утверждении СанПиН 2.4.4.3172-14 "Санитарно-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Организация и содержание образовательного процесса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Программа рассчитана на 1 год обучения.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Возраст обучающихся - 6 – 14 лет.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на 144 часа в год.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Занятия проводятся по 2 часа (с перерывом на отдых) 1 раз в неделю.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Наполняемость группы 15 человек.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Набор обучающихся в объединение «Художественная роспись» осуществлен на добровольном желании обучающихся и их родителей.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Должны знать: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основы цветоведения;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основы изобразительного языка искусства;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основы композиции;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выразительные средства композиции;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основы построения орнаментов (в круге, квадрате, ромбе, овале и т.д.);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виды декоративно-прикладного искусства, основные сведения о народных художественных промыслах и их характерных особенностях;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приемы выполнения эскизов и подготовительных рисунков;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виды и свойства красок и других материалов, применяемых в росписи по дереву, стеклу;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применяемые инструменты, приемы их использования;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основные приёмы росписи и типовые композиции изделий из дерева и стекла;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требования к качеству выполнения художественной росписи и отделки художественных изделий;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требование безопасности труда, пожарной безопасности и личной гигиены;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Должны уметь: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создавать эскизы для росписи с использованием основных законов цветоведения и  композиции;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создавать декоративные композиции в круге, квадрате, полосе;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использовать основные приёмы создания декоративных композиций;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стилизовать природные объекты в декоративные на основе художественного отбора;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пользоваться инструментами и материалами для художественной росписи дерева, керамики и стекла;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владеть различными приёмами выполнения художественной росписи дерева, стекла и керамики.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Главным результатом реализации программы является создание каждым обучающимся своего оригинального продукта, а 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 декоративно - прикладного искусства может каждый ребёнок.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Краткосрочные дополнительные подпрограммы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программы «Художественная роспись»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кружка «Юный художник»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на 2020-2021 уч.г.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Подпрограмма 1.   История возникновения и развития народных росписей России.</w:t>
      </w:r>
    </w:p>
    <w:tbl>
      <w:tblPr>
        <w:tblW w:w="11151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66"/>
        <w:gridCol w:w="7372"/>
        <w:gridCol w:w="140"/>
        <w:gridCol w:w="142"/>
        <w:gridCol w:w="709"/>
        <w:gridCol w:w="142"/>
        <w:gridCol w:w="566"/>
        <w:gridCol w:w="142"/>
        <w:gridCol w:w="566"/>
        <w:gridCol w:w="3"/>
        <w:gridCol w:w="281"/>
        <w:gridCol w:w="2"/>
        <w:gridCol w:w="519"/>
      </w:tblGrid>
      <w:tr>
        <w:trPr>
          <w:trHeight w:val="28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росписи по дереву, стеклу, керамике и фарфору в России. Вводное занятие. Знакомство с предметом. Труд и его значение в жизни людей. Материалы и инструменты. Организация рабочего места. Правила техники безопасности.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9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возникновения и развития народных росписей России. Виды декоративно-прикладного искусства, основные сведения о народных художественных промыслах и их характерных особенностях. Краткие сведения по композиции и цветоведению.</w:t>
            </w:r>
          </w:p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Презентации. Экскурсии. </w:t>
            </w:r>
          </w:p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10631" w:type="dxa"/>
            <w:gridSpan w:val="1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b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8"/>
                <w:szCs w:val="28"/>
              </w:rPr>
              <w:t>Подпрограмма 2. Орнамент сквозь века.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Тема</w:t>
              <w:tab/>
              <w:tab/>
              <w:tab/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80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Орнамент. Разработка орнаментальной композиции в круге, квадрате, полосе. Краткие сведения по цветоведению. Основные, составные и дополнительные цвета. Особенности работы гуашевыми красками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Золотая «Хохлома». Основные элементы росписи и приёмы   их выполнения.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Городецкая роспись. История возникновения и развития росписи.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Гжель. Основные элементы росписи и приёмы   их выполнения- кистевой мазок.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матрёшка. История русской матрёшки. Виды матрешек.</w:t>
            </w:r>
          </w:p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Загорская матрёшка. Семеновская матрёшка. Майданская матрёшка.  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40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Ингушский орнамент. Ингушская роспись. Исторические сведения о художественном промысле ингушского народа. Основные мотивы росписи. Цветовое решение, виды росписи, основные элементы, мотивы. Разработка эскиза к изделию. Выполнение творческой работы в технике ингушский орнамент. Работа над ингушским орнаментом росписью простых и сложных композиций на основе образцов.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8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3" w:hRule="atLeast"/>
        </w:trPr>
        <w:tc>
          <w:tcPr>
            <w:tcW w:w="10631" w:type="dxa"/>
            <w:gridSpan w:val="1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3. Основные элементы росписи и приёмы   их выполнения; простейшие композиции.</w:t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Тема</w:t>
              <w:tab/>
              <w:tab/>
              <w:tab/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80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росписи и приёмы   их выполнения. Простейшие композиции. Краткие сведения о композиции. Основы композиции. Основные приёмы создания декоративных композиций</w:t>
            </w:r>
          </w:p>
        </w:tc>
        <w:tc>
          <w:tcPr>
            <w:tcW w:w="9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и свободнокистевые росписи. Приемы работы различными видами кистей. Использование клетчатой сетки, трафаретных шаблонов.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9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Росписи по стеклу и керамике. Краски, инструменты и материал под роспись. Акриловые краски. Надглазурные и подглазурные виды красок. Технология выполнения точечной росписи («накапывание», «point-to-point»). Особенности подготовки основы под роспись. Основные элементы точечной росписи и приёмы   их выполнения; простейшие композиции орнаментов.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3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небольших изделий плоской формы.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10348" w:type="dxa"/>
            <w:gridSpan w:val="10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Подпрограмма 4. Художественная роспись по стеклу «Как прекрасен этот мир!»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5" w:hRule="atLeast"/>
        </w:trPr>
        <w:tc>
          <w:tcPr>
            <w:tcW w:w="10631" w:type="dxa"/>
            <w:gridSpan w:val="1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1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80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9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Роспись бутылок точечной росписью по готовым заготовкам. </w:t>
            </w:r>
          </w:p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проект. Разработка эскиза к изделию свободной росписью.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«Мы - мастера». Роспись комплекта изделий объединённых одной тематикой. Разработка эскиза. Цветовое решение. Последовательность выполнения.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отчет кружка «Художественная роспись ». Выставка творческих работ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435" w:leader="none"/>
              </w:tabs>
              <w:spacing w:lineRule="auto" w:line="240" w:before="0" w:after="0"/>
              <w:ind w:left="-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4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</w:t>
      </w:r>
      <w:r>
        <w:rPr>
          <w:b/>
          <w:i/>
          <w:sz w:val="28"/>
          <w:szCs w:val="28"/>
        </w:rPr>
        <w:t>Всего в году в группе  -  72 часа</w:t>
      </w:r>
    </w:p>
    <w:p>
      <w:pPr>
        <w:pStyle w:val="Normal"/>
        <w:tabs>
          <w:tab w:val="clear" w:pos="708"/>
          <w:tab w:val="left" w:pos="1455" w:leader="none"/>
        </w:tabs>
        <w:spacing w:lineRule="auto" w:line="240"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Диагностический инструментарий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Виды контроля и механизм оценки достижений обучающихся.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 процессе обучения применяются следующие виды контроля: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1) вводный контроль - в начале каждого занятия, направленный на повторение и закрепление пройденного материала. Вводный контроль может заключаться, как в форме устного опроса, так и в форме выполнения практических заданий;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2) текущий контроль - в процессе проведения занятия, направленный на закрепление технологических правил выполнения практических заданий различных уровней сложности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3) тематический контроль проводится по завершении изучения раздела программы в форме устного опроса и в форме выполнения самостоятельных работ;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4) годовой итоговый контроль - в форме выполнения годовых авторских работ по изученным в течение года разделам программы, участие в конкурсах различного уровня,по окончании изучения всей программы.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При мониторинге уровня обученности и воспитанности обучающихся используются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методы отслеживания результативности: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педагогическое наблюдение;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педагогический анализ результатов практических упражнений, творческой деятельности,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участия в мероприятиях (выставках, конкурсах, школьных ярмарках, благотворительных акциях);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защиты проектов, решения задач исследовательского характера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Итоги</w:t>
      </w:r>
      <w:r>
        <w:rPr>
          <w:sz w:val="24"/>
          <w:szCs w:val="24"/>
        </w:rPr>
        <w:t xml:space="preserve"> подводятся в форме: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разного рода выставок, участия в различных конкурсах,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выполнения индивидуальных и коллективных проектов. В связи с этим работы с самого первого этапа оформляются в соответствии с требованиями для выставочных работ: каждая работа должна иметь соответствующую этикетку, содержащую все необходимые данные об авторе, его возрасте, объединении, руководителе, технике выполнения.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В оценке достигнутых результатов учитываются: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аккуратность выполнения росписи;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гармония в сочетании цветов и композиции;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самостоятельность работы;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правильное выполнение лачения и сушка изделия.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 оценки знаний и умений учащихся по художественной росписи: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Высокий показатель 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1) полное соответствие мотиву росписи;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2) техника выполнения высокая или средняя;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3) роспись полностью закончена.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Средний показатель.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1) частичное несоответствие мотиву росписи;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2) техника исполнения высокая или средняя;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3) роспись полностью закончена или закончена на 2/3.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i/>
          <w:sz w:val="24"/>
          <w:szCs w:val="24"/>
        </w:rPr>
        <w:t>Низкий показатель</w:t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1) большое несоответствие мотиву росписи;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2) техника исполнения низкая;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3) роспись закончена на 1/3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Большое воспитательное значение имеет подведение итогов работы, анализ и оценка ее. Наиболее подходящая форма оценки – это организованный просмотр выполненных изделий. Выставки приучают школьников справедливо и объективно оценивать работу свою и других, радоваться не только своей, но и общей удаче. Наиболее интересные и качественные работы участвуют в выставках, конкурсах, фестивалях детского творчества разного уровня.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Методическое обеспечение программы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Методы обучения: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наглядные методы (демонстрация схем, таблиц, образцовых работ от простого к сложному);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практические методы (задания, упражнения, тренинги и т. д.).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-мастер – классы;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личностно-ориентированный подход (создание ситуации успеха для обучающегося);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словесные методы (рассказ, объяснение, беседа);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эвристический метод («нахожу», «открываю»);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исследовательский метод (предполагает самостоятельный поиск и пути решения поставленных задач).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>При обучении по данной программе реализуются следующие педагогические технологии: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технологии развивающего обучения;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технологии продуктивного обучения - творческого проектирования (продуктом деятельности объединения являются знания и навыки владения технологией выполнения различных росписей, а также детские творческие декоративно-прикладные изделия - расписные доски, точеные изделия);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технологии коллективного взаимообучения;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информационно-коммуникационные технологии;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здоровьесберегающие технологии.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В работе объединения большое внимание уделяется сохранению физического здоровья детей, используются различные приёмы здоровьесберегающих технологий в виде физкультминуток, проветриваний помещения от запаха краски, прогулки на свежем воздухе. Также важен психологический настрой в начале урока и создание благоприятного психологического климата в течение всего занятия.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Дидактические материалы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Презентации по темам (подготовлены руководителем).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Образцы детских работ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Видео - каталоги различных росписей.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Тематические таблицы (изготовлены руководителем).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Инструкционные карты.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Заготовки эскизов, наборы шаблонов по темам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Формы работы с детьми: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На занятиях используются формы работы индивидуальная, групповая, фронтальная.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Условия реализации программы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кабинет- мастерская;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учебная доска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 специально оборудованные рабочие столы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 закрытые шкафы для хранения материалов, заготовок, проектов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 открытые шкафы с полками для выставок творческих проектов и хранения поделок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фотоаппарат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 компьютеры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 принтер-ксерокс-сканер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 мультимедиапроектор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экран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 аудиомагнитофон 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Материал для росписей: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клей ПВА, гуашевые краски, деревянные заготовки для росписи, лак для дерева, кисти для росписей № 5- 4- 3- 2, альбомы или ватманы, копировальная бумага, кисти для лачения, уайт-спирит, палитры, посуда для лака, обои под лаченые изделия, рабочие фартуки.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Для темы «Роспись по стеклу»: стеклотара, обезжириватель, контуры и краски по стеклу и керамике, клей ПВА, акриловые краски для росписи по стеклу, плоская широкая синтетическая кисть, аэрозольный лак для защиты и закрепления рисунка, рабочие фартуки.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Условия по организации деятельности кружка «Художественная роспись» соответствует СанПиН 2.4.4.3172-14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Список литературы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Для педагога: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Закон РФ «Об образовании».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Соколова М. С. Художественная роспись по дереву: Технология народных художественных промыслов: Учеб. пособие для студ. высш. учеб. заведений. – М.: Владос, 2012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Технология народных художественных промыслов. М. С. Соколова, - М.: Владос, 2002.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Махмутова Х. И. Роспись по дереву: Пособие для учителя: Из опыта работы. – М.: Просвещение, 2007.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Бородулин В.А. Подсобные художественные промыслы России. – М., 2001.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Величко Н.К. Роспись – техника, приемы, изделия. – М.: Аст-пресс, 2000.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Кильчевская Е.В. От изобразительности к орнаменту. Соавтор и автор текста Б.М. Носик. – М., 2012.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Коновалов А.Е. Городецкая роспись. – Горький, Волго-Вятское издательство, 1988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Хохлома. Н.И. Бедник – Москва, 2000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Дарите людям красоту. ФедотовГ.Я. – Москва, 2001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Наглядно-дидактическое пособие «Мир в картинках» ГЖЕЛЬ. Изд. Мозаика-синтез. Москва, 2013 г.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Интернет-ресурсы: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1.Техника точечной росписи акриловыми красками. Е.Турцова.-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http://kitchenguide.su/dizain/idei/tochechnaya-rospis-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2. Городецкая роспись .Это интересно. http://world-ribbons.ru/publ/istorija/gorodeckaja_rospis/15-1-0-153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3. Художественные ремесла Республики Татарстан: роспись по дереву https://pedtehno.ru/content/hudozhestvennye-remesla-respubliki-tatarstan-rospis-po-derevu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4. Хохломская роспись для начинающих: техника, образцы узоров.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http://ladyspecial.ru/dom-i-xobbi/svoimi-rukami/podelki-i-igrushki/poetapnoe-risovanie-khokhlomskoj-rospisi</w:t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435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Borders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56a87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56a87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b67ba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">
    <w:name w:val="Header"/>
    <w:basedOn w:val="Normal"/>
    <w:link w:val="a4"/>
    <w:uiPriority w:val="99"/>
    <w:unhideWhenUsed/>
    <w:rsid w:val="00356a8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356a8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a7ae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67b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7E54-0832-4BF2-AF51-75A82F61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LibreOffice/6.2.8.2$MacOSX_X86_64 LibreOffice_project/f82ddfca21ebc1e222a662a32b25c0c9d20169ee</Application>
  <Pages>10</Pages>
  <Words>2115</Words>
  <Characters>15276</Characters>
  <CharactersWithSpaces>17515</CharactersWithSpaces>
  <Paragraphs>282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2021-03-16T17:49:00Z</dcterms:created>
  <dc:creator>Марем</dc:creator>
  <dc:description/>
  <dc:language>ru-RU</dc:language>
  <cp:lastModifiedBy/>
  <cp:lastPrinted>2021-03-16T17:41:00Z</cp:lastPrinted>
  <dcterms:modified xsi:type="dcterms:W3CDTF">2021-05-20T08:50:34Z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