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hd w:val="clear" w:color="auto" w:fill="auto"/>
        <w:spacing w:lineRule="auto" w:line="240" w:before="0" w:after="0"/>
        <w:ind w:right="400" w:hanging="0"/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21070" cy="91713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917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  <w:lang w:eastAsia="ru-RU" w:bidi="ru-RU"/>
        </w:rPr>
        <w:tab/>
        <w:tab/>
        <w:tab/>
        <w:tab/>
      </w:r>
    </w:p>
    <w:p>
      <w:pPr>
        <w:pStyle w:val="21"/>
        <w:shd w:val="clear" w:color="auto" w:fill="auto"/>
        <w:spacing w:lineRule="auto" w:line="240" w:before="0" w:after="0"/>
        <w:ind w:right="400" w:hanging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Утверждаю </w:t>
      </w:r>
    </w:p>
    <w:p>
      <w:pPr>
        <w:pStyle w:val="21"/>
        <w:shd w:val="clear" w:color="auto" w:fill="auto"/>
        <w:spacing w:lineRule="auto" w:line="240" w:before="0" w:after="0"/>
        <w:ind w:right="400" w:hanging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ab/>
        <w:tab/>
        <w:tab/>
        <w:tab/>
        <w:tab/>
        <w:t xml:space="preserve">                        от « 27»   декабря   2020 г </w:t>
      </w:r>
    </w:p>
    <w:p>
      <w:pPr>
        <w:pStyle w:val="21"/>
        <w:shd w:val="clear" w:color="auto" w:fill="auto"/>
        <w:tabs>
          <w:tab w:val="clear" w:pos="708"/>
          <w:tab w:val="left" w:pos="6330" w:leader="none"/>
        </w:tabs>
        <w:spacing w:lineRule="auto" w:line="240" w:before="0" w:after="0"/>
        <w:ind w:right="400" w:hanging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_________ М.С.Цурова </w:t>
      </w:r>
    </w:p>
    <w:p>
      <w:pPr>
        <w:pStyle w:val="21"/>
        <w:shd w:val="clear" w:color="auto" w:fill="auto"/>
        <w:spacing w:lineRule="auto" w:line="240" w:before="0" w:after="0"/>
        <w:ind w:right="400" w:hanging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</w:r>
    </w:p>
    <w:p>
      <w:pPr>
        <w:pStyle w:val="21"/>
        <w:shd w:val="clear" w:color="auto" w:fill="auto"/>
        <w:spacing w:lineRule="auto" w:line="240" w:before="0" w:after="0"/>
        <w:ind w:right="400" w:hanging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</w:r>
    </w:p>
    <w:p>
      <w:pPr>
        <w:pStyle w:val="21"/>
        <w:shd w:val="clear" w:color="auto" w:fill="auto"/>
        <w:spacing w:lineRule="auto" w:line="240" w:before="0" w:after="0"/>
        <w:ind w:right="400" w:hanging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Сводный план</w:t>
      </w:r>
    </w:p>
    <w:p>
      <w:pPr>
        <w:pStyle w:val="21"/>
        <w:shd w:val="clear" w:color="auto" w:fill="auto"/>
        <w:spacing w:lineRule="auto" w:line="240" w:before="0" w:after="0"/>
        <w:ind w:right="400" w:hanging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мероприятий по улучшению качества деятельности МКОУ ДО «ЦТДиЮ Джейрахского муниципального района» в 2021 году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1199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8"/>
        <w:gridCol w:w="3828"/>
        <w:gridCol w:w="107"/>
        <w:gridCol w:w="1167"/>
        <w:gridCol w:w="1"/>
        <w:gridCol w:w="141"/>
        <w:gridCol w:w="1700"/>
        <w:gridCol w:w="1"/>
        <w:gridCol w:w="141"/>
        <w:gridCol w:w="3405"/>
      </w:tblGrid>
      <w:tr>
        <w:trPr/>
        <w:tc>
          <w:tcPr>
            <w:tcW w:w="708" w:type="dxa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0"/>
              <w:ind w:left="1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35" w:type="dxa"/>
            <w:gridSpan w:val="2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>
            <w:pPr>
              <w:pStyle w:val="21"/>
              <w:shd w:val="clear" w:color="auto" w:fill="auto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309" w:type="dxa"/>
            <w:gridSpan w:val="3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>
            <w:pPr>
              <w:pStyle w:val="21"/>
              <w:shd w:val="clear" w:color="auto" w:fill="auto"/>
              <w:spacing w:lineRule="auto" w:line="240" w:before="120" w:after="0"/>
              <w:ind w:left="1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120"/>
              <w:ind w:left="1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Ответствен-ные</w:t>
            </w:r>
          </w:p>
          <w:p>
            <w:pPr>
              <w:pStyle w:val="21"/>
              <w:shd w:val="clear" w:color="auto" w:fill="auto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3547" w:type="dxa"/>
            <w:gridSpan w:val="3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</w:t>
            </w:r>
          </w:p>
          <w:p>
            <w:pPr>
              <w:pStyle w:val="21"/>
              <w:shd w:val="clear" w:color="auto" w:fill="auto"/>
              <w:spacing w:lineRule="auto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11199" w:type="dxa"/>
            <w:gridSpan w:val="10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Повышение открытости и доступности информации об организациях, осуществляющих образовательную деятельность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gridSpan w:val="2"/>
            <w:tcBorders/>
            <w:shd w:fill="auto" w:val="clear"/>
          </w:tcPr>
          <w:p>
            <w:pPr>
              <w:pStyle w:val="21"/>
              <w:shd w:val="clear" w:color="auto" w:fill="auto"/>
              <w:tabs>
                <w:tab w:val="clear" w:pos="708"/>
                <w:tab w:val="left" w:pos="155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информации о деятельности ЦТДиЮ (в т.ч.о педагогических работниках Центра, материально-техническом оснащении учреждения) на официальном сайте МКОУ ДО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«ЦТДиЮ Джейрахского муниципального района»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http://dzejrahcentr.ucoz.net/, и на официальных сайтах сети Интернет(www.bus.gov.ru),</w:t>
            </w:r>
          </w:p>
          <w:p>
            <w:pPr>
              <w:pStyle w:val="21"/>
              <w:shd w:val="clear" w:color="auto" w:fill="auto"/>
              <w:tabs>
                <w:tab w:val="clear" w:pos="708"/>
                <w:tab w:val="left" w:pos="155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содержания информации.</w:t>
            </w:r>
          </w:p>
          <w:p>
            <w:pPr>
              <w:pStyle w:val="21"/>
              <w:shd w:val="clear" w:color="auto" w:fill="auto"/>
              <w:tabs>
                <w:tab w:val="clear" w:pos="708"/>
                <w:tab w:val="left" w:pos="155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tabs>
                <w:tab w:val="clear" w:pos="708"/>
                <w:tab w:val="left" w:pos="155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gridSpan w:val="3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2021г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Цуров Р.М.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Цурова З.А 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Цицкиева Э.И.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Центра в социуме.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информационной 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открытости ЦТДиЮ.</w:t>
            </w:r>
            <w:bookmarkStart w:id="0" w:name="_GoBack"/>
            <w:bookmarkEnd w:id="0"/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gridSpan w:val="2"/>
            <w:tcBorders/>
            <w:shd w:fill="auto" w:val="clear"/>
            <w:vAlign w:val="bottom"/>
          </w:tcPr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работы сайта ЦТДиЮ путём увеличения информации о работе Центра, более широкое освещение деятельности центра на районном сайте.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интерфейса сайта, добавление новых разделов, отражающих деятельность Центра в соответствии с действующим законодательством.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Открытие страниц в «Фейсбук» и «Инстаграм», создание родительских чатов объединений.</w:t>
            </w:r>
          </w:p>
        </w:tc>
        <w:tc>
          <w:tcPr>
            <w:tcW w:w="1309" w:type="dxa"/>
            <w:gridSpan w:val="3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2021г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21"/>
              <w:shd w:fill="FFFFFF" w:val="clear"/>
              <w:spacing w:lineRule="auto" w:line="240" w:before="66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Цуров Р.М.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Цицкиева Э.И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открытой системы информирования общественности о деятельности Центра и развитие форм публичной отчетности. 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Налаживание механизма обратной связи</w:t>
            </w:r>
          </w:p>
        </w:tc>
      </w:tr>
      <w:tr>
        <w:trPr/>
        <w:tc>
          <w:tcPr>
            <w:tcW w:w="11199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2. Повышение комфортности условий</w:t>
            </w: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в которых осуществляется образовательная деятельность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Совершенствование материально-технических условий образовательной деятельности.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Расширение площадок   для проведения учебных занятий и воспитательных мероприятий с учащимися путем увеличения количества помещений, где проводятся занятия и мероприятия.</w:t>
            </w:r>
          </w:p>
        </w:tc>
        <w:tc>
          <w:tcPr>
            <w:tcW w:w="130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2021г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Цурова М.С.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Погорова А.А.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Обновление материально-технической базы Центра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охвата детей в районе и расширение сети детских объединений.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Расширение диапазона образовательных  услуг в соответствии с запросами детей, родителей, государства и общества..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Приобретение материалов для повышения качества предоставляемых услуг, выполнения творческих работ. Приобретение музыкального и прочего оборудования для работы объединений художественного и декоративно-прикладного направления.</w:t>
            </w:r>
          </w:p>
        </w:tc>
        <w:tc>
          <w:tcPr>
            <w:tcW w:w="130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2021г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Цурова М.С.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Погорова А.А.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творческих способностей учащихся. Организация и проведение детских праздников, благотворительных концертов и театральных представлений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доступности участия большего количества детей в различных мероприятия.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создание  условий для педагогических работников Центра: организация посещений методических объединений, курсов повышения квалификации, наставничество, периодические медицинские осмотры.</w:t>
            </w:r>
          </w:p>
        </w:tc>
        <w:tc>
          <w:tcPr>
            <w:tcW w:w="130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20.08.2021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Погорова А.А.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Цицкиева Э.И.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Цуров Р.М.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обучающихся в соревнованиях, конкурсах, фестивалях, выставках детского творчества.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гражданственности, приобретение социального опыта детьми.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..</w:t>
            </w:r>
          </w:p>
        </w:tc>
      </w:tr>
      <w:tr>
        <w:trPr/>
        <w:tc>
          <w:tcPr>
            <w:tcW w:w="11199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3. Повышение доброжелательности</w:t>
            </w: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вежливости</w:t>
            </w: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компетентности работников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квалификации педагогов путем самообразования и обучения на курсах повышения квалификации; повышение культуры общения педагогов с детьми и взрослыми.</w:t>
            </w:r>
          </w:p>
        </w:tc>
        <w:tc>
          <w:tcPr>
            <w:tcW w:w="127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Цурова М.С.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Погорова А.А.</w:t>
            </w:r>
          </w:p>
        </w:tc>
        <w:tc>
          <w:tcPr>
            <w:tcW w:w="35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Повышение профессиональной культуры и рост педагогического мастерства работников Центра.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Внедрение в образовательный процесс современных технологий.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положительного имиджа и повышение статуса педагога.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/>
            <w:shd w:fill="auto" w:val="clear"/>
            <w:vAlign w:val="bottom"/>
          </w:tcPr>
          <w:p>
            <w:pPr>
              <w:pStyle w:val="21"/>
              <w:shd w:val="clear" w:color="auto" w:fill="auto"/>
              <w:spacing w:lineRule="auto" w:line="240" w:before="0" w:after="0"/>
              <w:rPr>
                <w:rStyle w:val="212pt"/>
              </w:rPr>
            </w:pPr>
            <w:r>
              <w:rPr>
                <w:rStyle w:val="212pt"/>
              </w:rPr>
              <w:t>Взаимодействие с родительским комитетом по мониторингу.</w:t>
            </w:r>
          </w:p>
          <w:p>
            <w:pPr>
              <w:pStyle w:val="21"/>
              <w:shd w:val="clear" w:color="auto" w:fill="auto"/>
              <w:spacing w:lineRule="auto" w:line="240" w:before="0" w:after="0"/>
              <w:rPr>
                <w:rStyle w:val="212pt"/>
              </w:rPr>
            </w:pPr>
            <w:r>
              <w:rPr>
                <w:rStyle w:val="212pt"/>
              </w:rPr>
              <w:t>Обсуждение на заседаниях ПС и МС вопросов компетентностного подхода к обучению в дополнительном образовании детей.</w:t>
            </w:r>
          </w:p>
        </w:tc>
        <w:tc>
          <w:tcPr>
            <w:tcW w:w="127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 течение 2021 года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Цурова М.С.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Погорова А.А.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Гайсанова А.Б.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Цурова М.А.</w:t>
            </w:r>
          </w:p>
        </w:tc>
        <w:tc>
          <w:tcPr>
            <w:tcW w:w="35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Социализация и индивидуализация в воспитании учащихся.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Овладение совокупностью общих принципов определения целей образования, отбора содержания и организации образовательного процесса.</w:t>
            </w:r>
          </w:p>
        </w:tc>
      </w:tr>
      <w:tr>
        <w:trPr/>
        <w:tc>
          <w:tcPr>
            <w:tcW w:w="11199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4. Повышение удовлетворенности качеством образовательной                                                              деятельности организаций</w:t>
            </w:r>
          </w:p>
        </w:tc>
      </w:tr>
      <w:tr>
        <w:trPr>
          <w:trHeight w:val="3540" w:hRule="atLeast"/>
        </w:trPr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анализа удовлетворенности получателей образовательных услуг качеством предоставляемых услуг в образовательной организации.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Положительная оценка деятельности учреждения учащимися, родителями и общественностью. Положительное влияние на социальную адаптированность детей в результате их совместной деятельности в учреждении.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 –май 2021г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Цурова М.С.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Погорова А.А.</w:t>
            </w:r>
          </w:p>
        </w:tc>
        <w:tc>
          <w:tcPr>
            <w:tcW w:w="354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результатов анкетирования детей и родителей :                                   - микроклимат в учреждении  считают благоприятным;                        -качеством услуг удовлетворены;                             - поддержка родителей и общественности в ходе организации и проведения воспитательных мероприятий и детских праздников.</w:t>
            </w:r>
          </w:p>
        </w:tc>
      </w:tr>
      <w:tr>
        <w:trPr>
          <w:trHeight w:val="1185" w:hRule="atLeast"/>
        </w:trPr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Организация внутреннего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контроля за деятельностью образовательной организации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2021г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Цурова М.С.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Погорова А.А</w:t>
            </w:r>
          </w:p>
        </w:tc>
        <w:tc>
          <w:tcPr>
            <w:tcW w:w="354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качества оказания услуг в соответствии с установленными требованиями и по результатам внутреннего контроля.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Составление публичного доклада в соответствии  с нормативными документами и критериями оценки параметров публичных докладов.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Моральное и материальное стимулирование работников за достигнутые успехи в образовательной деятельности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 2021г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Цурова М.С.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Публичный доклад.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Премирование лучших работников по результатам учебного  года.</w:t>
            </w:r>
          </w:p>
        </w:tc>
      </w:tr>
    </w:tbl>
    <w:p>
      <w:pPr>
        <w:pStyle w:val="Normal"/>
        <w:spacing w:lineRule="auto" w:line="240"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e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285e94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12pt" w:customStyle="1">
    <w:name w:val="Основной текст (2) + 12 pt"/>
    <w:basedOn w:val="2"/>
    <w:qFormat/>
    <w:rsid w:val="00285e94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31091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21" w:customStyle="1">
    <w:name w:val="Основной текст (2)"/>
    <w:basedOn w:val="Normal"/>
    <w:link w:val="2"/>
    <w:qFormat/>
    <w:rsid w:val="00285e94"/>
    <w:pPr>
      <w:widowControl w:val="false"/>
      <w:shd w:val="clear" w:color="auto" w:fill="FFFFFF"/>
      <w:spacing w:lineRule="auto" w:before="660" w:after="24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85e9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3109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5e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3E62-5E6A-49EA-985F-5C821339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LibreOffice/6.2.8.2$MacOSX_X86_64 LibreOffice_project/f82ddfca21ebc1e222a662a32b25c0c9d20169ee</Application>
  <Pages>4</Pages>
  <Words>588</Words>
  <Characters>4591</Characters>
  <CharactersWithSpaces>5289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2021-05-19T09:34:00Z</dcterms:created>
  <dc:creator>Залина</dc:creator>
  <dc:description/>
  <dc:language>ru-RU</dc:language>
  <cp:lastModifiedBy/>
  <cp:lastPrinted>2021-05-19T09:33:00Z</cp:lastPrinted>
  <dcterms:modified xsi:type="dcterms:W3CDTF">2021-05-20T09:07:22Z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